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82" w:rsidRPr="00167682" w:rsidRDefault="00167682" w:rsidP="00167682">
      <w:pPr>
        <w:jc w:val="center"/>
        <w:rPr>
          <w:rFonts w:ascii="Comic Sans MS" w:hAnsi="Comic Sans MS"/>
          <w:b/>
          <w:bCs/>
          <w:sz w:val="28"/>
          <w:szCs w:val="28"/>
        </w:rPr>
      </w:pPr>
      <w:r w:rsidRPr="00167682">
        <w:rPr>
          <w:rFonts w:ascii="Comic Sans MS" w:hAnsi="Comic Sans MS"/>
          <w:b/>
          <w:bCs/>
          <w:sz w:val="28"/>
          <w:szCs w:val="28"/>
        </w:rPr>
        <w:t>TRADITION</w:t>
      </w:r>
      <w:r w:rsidR="00F21972">
        <w:rPr>
          <w:rFonts w:ascii="Comic Sans MS" w:hAnsi="Comic Sans MS"/>
          <w:b/>
          <w:bCs/>
          <w:sz w:val="28"/>
          <w:szCs w:val="28"/>
        </w:rPr>
        <w:t xml:space="preserve"> AND CREEDS</w:t>
      </w:r>
    </w:p>
    <w:p w:rsidR="00167682" w:rsidRDefault="00167682">
      <w:pPr>
        <w:rPr>
          <w:rFonts w:ascii="Comic Sans MS" w:hAnsi="Comic Sans MS"/>
        </w:rPr>
      </w:pPr>
    </w:p>
    <w:p w:rsidR="00290B0C" w:rsidRPr="00167682" w:rsidRDefault="00167682" w:rsidP="00F21972">
      <w:pPr>
        <w:rPr>
          <w:rFonts w:ascii="Comic Sans MS" w:hAnsi="Comic Sans MS"/>
        </w:rPr>
      </w:pPr>
      <w:r w:rsidRPr="00167682">
        <w:rPr>
          <w:rFonts w:ascii="Comic Sans MS" w:hAnsi="Comic Sans MS"/>
        </w:rPr>
        <w:t xml:space="preserve">Perhaps you have heard the story about the man who wanted to know why his wife cut the end of the ham she was preparing to bake. She said her mother always did that. Mother said that grandmother always did it. And grandmother, shaking her head as memory spanned the years, said yes, she always did that </w:t>
      </w:r>
      <w:r w:rsidR="00F21972">
        <w:rPr>
          <w:rFonts w:ascii="Comic Sans MS" w:hAnsi="Comic Sans MS"/>
        </w:rPr>
        <w:t>--</w:t>
      </w:r>
      <w:r w:rsidRPr="00167682">
        <w:rPr>
          <w:rFonts w:ascii="Comic Sans MS" w:hAnsi="Comic Sans MS"/>
        </w:rPr>
        <w:t xml:space="preserve"> </w:t>
      </w:r>
      <w:r w:rsidRPr="00167682">
        <w:rPr>
          <w:rFonts w:ascii="Comic Sans MS" w:hAnsi="Comic Sans MS"/>
          <w:u w:val="single"/>
        </w:rPr>
        <w:t>because</w:t>
      </w:r>
      <w:r w:rsidRPr="00167682">
        <w:rPr>
          <w:rFonts w:ascii="Comic Sans MS" w:hAnsi="Comic Sans MS"/>
        </w:rPr>
        <w:t xml:space="preserve"> </w:t>
      </w:r>
      <w:r w:rsidRPr="00167682">
        <w:rPr>
          <w:rFonts w:ascii="Comic Sans MS" w:hAnsi="Comic Sans MS"/>
          <w:u w:val="single"/>
        </w:rPr>
        <w:t>she</w:t>
      </w:r>
      <w:r w:rsidRPr="00167682">
        <w:rPr>
          <w:rFonts w:ascii="Comic Sans MS" w:hAnsi="Comic Sans MS"/>
        </w:rPr>
        <w:t xml:space="preserve"> </w:t>
      </w:r>
      <w:r w:rsidRPr="00167682">
        <w:rPr>
          <w:rFonts w:ascii="Comic Sans MS" w:hAnsi="Comic Sans MS"/>
          <w:u w:val="single"/>
        </w:rPr>
        <w:t>did</w:t>
      </w:r>
      <w:r w:rsidRPr="00167682">
        <w:rPr>
          <w:rFonts w:ascii="Comic Sans MS" w:hAnsi="Comic Sans MS"/>
        </w:rPr>
        <w:t xml:space="preserve"> </w:t>
      </w:r>
      <w:r w:rsidRPr="00167682">
        <w:rPr>
          <w:rFonts w:ascii="Comic Sans MS" w:hAnsi="Comic Sans MS"/>
          <w:u w:val="single"/>
        </w:rPr>
        <w:t>not</w:t>
      </w:r>
      <w:r w:rsidRPr="00167682">
        <w:rPr>
          <w:rFonts w:ascii="Comic Sans MS" w:hAnsi="Comic Sans MS"/>
        </w:rPr>
        <w:t xml:space="preserve"> </w:t>
      </w:r>
      <w:r w:rsidRPr="00167682">
        <w:rPr>
          <w:rFonts w:ascii="Comic Sans MS" w:hAnsi="Comic Sans MS"/>
          <w:u w:val="single"/>
        </w:rPr>
        <w:t>own</w:t>
      </w:r>
      <w:r w:rsidRPr="00167682">
        <w:rPr>
          <w:rFonts w:ascii="Comic Sans MS" w:hAnsi="Comic Sans MS"/>
        </w:rPr>
        <w:t xml:space="preserve"> </w:t>
      </w:r>
      <w:r w:rsidRPr="00167682">
        <w:rPr>
          <w:rFonts w:ascii="Comic Sans MS" w:hAnsi="Comic Sans MS"/>
          <w:u w:val="single"/>
        </w:rPr>
        <w:t>a</w:t>
      </w:r>
      <w:r w:rsidRPr="00167682">
        <w:rPr>
          <w:rFonts w:ascii="Comic Sans MS" w:hAnsi="Comic Sans MS"/>
        </w:rPr>
        <w:t xml:space="preserve"> </w:t>
      </w:r>
      <w:r w:rsidRPr="00167682">
        <w:rPr>
          <w:rFonts w:ascii="Comic Sans MS" w:hAnsi="Comic Sans MS"/>
          <w:u w:val="single"/>
        </w:rPr>
        <w:t>roasting</w:t>
      </w:r>
      <w:r w:rsidRPr="00167682">
        <w:rPr>
          <w:rFonts w:ascii="Comic Sans MS" w:hAnsi="Comic Sans MS"/>
        </w:rPr>
        <w:t xml:space="preserve"> </w:t>
      </w:r>
      <w:r w:rsidRPr="00167682">
        <w:rPr>
          <w:rFonts w:ascii="Comic Sans MS" w:hAnsi="Comic Sans MS"/>
          <w:u w:val="single"/>
        </w:rPr>
        <w:t>pan</w:t>
      </w:r>
      <w:r w:rsidRPr="00167682">
        <w:rPr>
          <w:rFonts w:ascii="Comic Sans MS" w:hAnsi="Comic Sans MS"/>
        </w:rPr>
        <w:t xml:space="preserve"> </w:t>
      </w:r>
      <w:r w:rsidRPr="00167682">
        <w:rPr>
          <w:rFonts w:ascii="Comic Sans MS" w:hAnsi="Comic Sans MS"/>
          <w:u w:val="single"/>
        </w:rPr>
        <w:t>large</w:t>
      </w:r>
      <w:r w:rsidRPr="00167682">
        <w:rPr>
          <w:rFonts w:ascii="Comic Sans MS" w:hAnsi="Comic Sans MS"/>
        </w:rPr>
        <w:t xml:space="preserve"> </w:t>
      </w:r>
      <w:r w:rsidRPr="00167682">
        <w:rPr>
          <w:rFonts w:ascii="Comic Sans MS" w:hAnsi="Comic Sans MS"/>
          <w:u w:val="single"/>
        </w:rPr>
        <w:t>enough</w:t>
      </w:r>
      <w:r w:rsidRPr="00167682">
        <w:rPr>
          <w:rFonts w:ascii="Comic Sans MS" w:hAnsi="Comic Sans MS"/>
        </w:rPr>
        <w:t xml:space="preserve"> </w:t>
      </w:r>
      <w:r w:rsidRPr="00167682">
        <w:rPr>
          <w:rFonts w:ascii="Comic Sans MS" w:hAnsi="Comic Sans MS"/>
          <w:u w:val="single"/>
        </w:rPr>
        <w:t>to</w:t>
      </w:r>
      <w:r w:rsidRPr="00167682">
        <w:rPr>
          <w:rFonts w:ascii="Comic Sans MS" w:hAnsi="Comic Sans MS"/>
        </w:rPr>
        <w:t xml:space="preserve"> </w:t>
      </w:r>
      <w:r w:rsidRPr="00167682">
        <w:rPr>
          <w:rFonts w:ascii="Comic Sans MS" w:hAnsi="Comic Sans MS"/>
          <w:u w:val="single"/>
        </w:rPr>
        <w:t>hold</w:t>
      </w:r>
      <w:r w:rsidRPr="00167682">
        <w:rPr>
          <w:rFonts w:ascii="Comic Sans MS" w:hAnsi="Comic Sans MS"/>
        </w:rPr>
        <w:t xml:space="preserve"> </w:t>
      </w:r>
      <w:r w:rsidRPr="00167682">
        <w:rPr>
          <w:rFonts w:ascii="Comic Sans MS" w:hAnsi="Comic Sans MS"/>
          <w:u w:val="single"/>
        </w:rPr>
        <w:t>the</w:t>
      </w:r>
      <w:r w:rsidRPr="00167682">
        <w:rPr>
          <w:rFonts w:ascii="Comic Sans MS" w:hAnsi="Comic Sans MS"/>
        </w:rPr>
        <w:t xml:space="preserve"> </w:t>
      </w:r>
      <w:r w:rsidRPr="00167682">
        <w:rPr>
          <w:rFonts w:ascii="Comic Sans MS" w:hAnsi="Comic Sans MS"/>
          <w:u w:val="single"/>
        </w:rPr>
        <w:t>whole</w:t>
      </w:r>
      <w:r w:rsidRPr="00167682">
        <w:rPr>
          <w:rFonts w:ascii="Comic Sans MS" w:hAnsi="Comic Sans MS"/>
        </w:rPr>
        <w:t xml:space="preserve"> </w:t>
      </w:r>
      <w:r w:rsidRPr="00167682">
        <w:rPr>
          <w:rFonts w:ascii="Comic Sans MS" w:hAnsi="Comic Sans MS"/>
          <w:u w:val="single"/>
        </w:rPr>
        <w:t>ham</w:t>
      </w:r>
      <w:r w:rsidRPr="00167682">
        <w:rPr>
          <w:rFonts w:ascii="Comic Sans MS" w:hAnsi="Comic Sans MS"/>
        </w:rPr>
        <w:t>. That illustrates the meaning of “tradition bound.”</w:t>
      </w:r>
    </w:p>
    <w:p w:rsidR="00167682" w:rsidRPr="00167682" w:rsidRDefault="00167682">
      <w:pPr>
        <w:rPr>
          <w:rFonts w:ascii="Comic Sans MS" w:hAnsi="Comic Sans MS"/>
        </w:rPr>
      </w:pPr>
    </w:p>
    <w:p w:rsidR="00167682" w:rsidRDefault="00167682" w:rsidP="00167682">
      <w:pPr>
        <w:rPr>
          <w:rFonts w:ascii="Comic Sans MS" w:hAnsi="Comic Sans MS"/>
        </w:rPr>
      </w:pPr>
      <w:r w:rsidRPr="00167682">
        <w:rPr>
          <w:rFonts w:ascii="Comic Sans MS" w:hAnsi="Comic Sans MS"/>
        </w:rPr>
        <w:t xml:space="preserve">There are church members, just as tightly and foolishly bound to doctrinal conclusions of the past; with less real historic reason for their faith, and no Bible reason at all. We may be unaware </w:t>
      </w:r>
      <w:r>
        <w:rPr>
          <w:rFonts w:ascii="Comic Sans MS" w:hAnsi="Comic Sans MS"/>
        </w:rPr>
        <w:t>of</w:t>
      </w:r>
      <w:r w:rsidRPr="00167682">
        <w:rPr>
          <w:rFonts w:ascii="Comic Sans MS" w:hAnsi="Comic Sans MS"/>
        </w:rPr>
        <w:t xml:space="preserve"> the fact that most denominations of our day no longer hold to their “creeds” as they once did. They couldn’t care less about conforming to this or that traditional doctrine. But “we” </w:t>
      </w:r>
      <w:r>
        <w:rPr>
          <w:rFonts w:ascii="Comic Sans MS" w:hAnsi="Comic Sans MS"/>
        </w:rPr>
        <w:t>--</w:t>
      </w:r>
      <w:r w:rsidRPr="00167682">
        <w:rPr>
          <w:rFonts w:ascii="Comic Sans MS" w:hAnsi="Comic Sans MS"/>
        </w:rPr>
        <w:t xml:space="preserve"> who so long fought “creeds” – are threatened by the same spirit we once condemned.</w:t>
      </w:r>
    </w:p>
    <w:p w:rsidR="00167682" w:rsidRDefault="00167682" w:rsidP="00167682">
      <w:pPr>
        <w:rPr>
          <w:rFonts w:ascii="Comic Sans MS" w:hAnsi="Comic Sans MS"/>
        </w:rPr>
      </w:pPr>
    </w:p>
    <w:p w:rsidR="00167682" w:rsidRDefault="00167682" w:rsidP="00F21972">
      <w:pPr>
        <w:rPr>
          <w:rFonts w:ascii="Comic Sans MS" w:hAnsi="Comic Sans MS"/>
        </w:rPr>
      </w:pPr>
      <w:r>
        <w:rPr>
          <w:rFonts w:ascii="Comic Sans MS" w:hAnsi="Comic Sans MS"/>
        </w:rPr>
        <w:t>A “creed” need not be written by a “council” and formally accepted with a pledge of allegiance. It can be any “belief” (</w:t>
      </w:r>
      <w:r w:rsidRPr="00F21972">
        <w:rPr>
          <w:rFonts w:ascii="Comic Sans MS" w:hAnsi="Comic Sans MS"/>
          <w:i/>
          <w:iCs/>
        </w:rPr>
        <w:t>credo</w:t>
      </w:r>
      <w:r>
        <w:rPr>
          <w:rFonts w:ascii="Comic Sans MS" w:hAnsi="Comic Sans MS"/>
        </w:rPr>
        <w:t xml:space="preserve"> is Latin for “I believe”) which we accept as the final authority in a matter, and b</w:t>
      </w:r>
      <w:r w:rsidR="00F21972">
        <w:rPr>
          <w:rFonts w:ascii="Comic Sans MS" w:hAnsi="Comic Sans MS"/>
        </w:rPr>
        <w:t xml:space="preserve">y </w:t>
      </w:r>
      <w:r>
        <w:rPr>
          <w:rFonts w:ascii="Comic Sans MS" w:hAnsi="Comic Sans MS"/>
        </w:rPr>
        <w:t xml:space="preserve">which we judge and fellowship, or refuse to fellowship others. </w:t>
      </w:r>
    </w:p>
    <w:p w:rsidR="00167682" w:rsidRDefault="00167682" w:rsidP="00167682">
      <w:pPr>
        <w:rPr>
          <w:rFonts w:ascii="Comic Sans MS" w:hAnsi="Comic Sans MS"/>
        </w:rPr>
      </w:pPr>
    </w:p>
    <w:p w:rsidR="00167682" w:rsidRDefault="00167682" w:rsidP="00F21972">
      <w:pPr>
        <w:rPr>
          <w:rFonts w:ascii="Comic Sans MS" w:hAnsi="Comic Sans MS"/>
        </w:rPr>
      </w:pPr>
      <w:r>
        <w:rPr>
          <w:rFonts w:ascii="Comic Sans MS" w:hAnsi="Comic Sans MS"/>
        </w:rPr>
        <w:t xml:space="preserve">We urge people to “have convictions” and to stand by them. This is not the same as saying, however, that </w:t>
      </w:r>
      <w:r w:rsidRPr="00F21972">
        <w:rPr>
          <w:rFonts w:ascii="Comic Sans MS" w:hAnsi="Comic Sans MS"/>
          <w:u w:val="single"/>
        </w:rPr>
        <w:t>what</w:t>
      </w:r>
      <w:r>
        <w:rPr>
          <w:rFonts w:ascii="Comic Sans MS" w:hAnsi="Comic Sans MS"/>
        </w:rPr>
        <w:t xml:space="preserve"> one believes is the divine standard. We must leave the “rule” where God put it </w:t>
      </w:r>
      <w:r w:rsidR="00F21972">
        <w:rPr>
          <w:rFonts w:ascii="Comic Sans MS" w:hAnsi="Comic Sans MS"/>
        </w:rPr>
        <w:t>--</w:t>
      </w:r>
      <w:r>
        <w:rPr>
          <w:rFonts w:ascii="Comic Sans MS" w:hAnsi="Comic Sans MS"/>
        </w:rPr>
        <w:t xml:space="preserve"> in His word; and be as willing to have our own conclusions measured by that rule, as we are anxious to measure others by that rule.</w:t>
      </w:r>
    </w:p>
    <w:p w:rsidR="00167682" w:rsidRDefault="00167682" w:rsidP="00167682">
      <w:pPr>
        <w:rPr>
          <w:rFonts w:ascii="Comic Sans MS" w:hAnsi="Comic Sans MS"/>
        </w:rPr>
      </w:pPr>
    </w:p>
    <w:p w:rsidR="00167682" w:rsidRDefault="00167682" w:rsidP="00167682">
      <w:pPr>
        <w:rPr>
          <w:rFonts w:ascii="Comic Sans MS" w:hAnsi="Comic Sans MS"/>
        </w:rPr>
      </w:pPr>
      <w:r>
        <w:rPr>
          <w:rFonts w:ascii="Comic Sans MS" w:hAnsi="Comic Sans MS"/>
        </w:rPr>
        <w:t>The radical mind may plunge recklessly after “something ne</w:t>
      </w:r>
      <w:r w:rsidR="00F21972">
        <w:rPr>
          <w:rFonts w:ascii="Comic Sans MS" w:hAnsi="Comic Sans MS"/>
        </w:rPr>
        <w:t>w,” and the reactionary mind may seek to bind where God has not bound, but these extremes do not stamp the “mainstream of the movement” with authority. In fact, creeds form in such mainstreams and are given strength there. It is there that “majority opinions” are framed into “church doctrine” and become “law” in the minds of the creed-bound. It is the “great middle section” that frowns upon private investigation, and refuses to study issues in the light of God’s word. It might “rock the boat” of their serenity.</w:t>
      </w:r>
    </w:p>
    <w:p w:rsidR="00167682" w:rsidRDefault="00167682">
      <w:pPr>
        <w:rPr>
          <w:rFonts w:ascii="Comic Sans MS" w:hAnsi="Comic Sans MS"/>
        </w:rPr>
      </w:pPr>
    </w:p>
    <w:p w:rsidR="00167682" w:rsidRPr="00167682" w:rsidRDefault="00167682">
      <w:pPr>
        <w:rPr>
          <w:rFonts w:ascii="Comic Sans MS" w:hAnsi="Comic Sans MS"/>
        </w:rPr>
      </w:pPr>
      <w:r>
        <w:rPr>
          <w:rFonts w:ascii="Comic Sans MS" w:hAnsi="Comic Sans MS"/>
        </w:rPr>
        <w:t xml:space="preserve">Stuff </w:t>
      </w:r>
      <w:proofErr w:type="gramStart"/>
      <w:r>
        <w:rPr>
          <w:rFonts w:ascii="Comic Sans MS" w:hAnsi="Comic Sans MS"/>
        </w:rPr>
        <w:t>About</w:t>
      </w:r>
      <w:proofErr w:type="gramEnd"/>
      <w:r>
        <w:rPr>
          <w:rFonts w:ascii="Comic Sans MS" w:hAnsi="Comic Sans MS"/>
        </w:rPr>
        <w:t xml:space="preserve"> Things, Robert Turner, Plain Talk, April 1971</w:t>
      </w:r>
    </w:p>
    <w:p w:rsidR="00167682" w:rsidRDefault="00167682"/>
    <w:p w:rsidR="00167682" w:rsidRDefault="00167682"/>
    <w:sectPr w:rsidR="00167682" w:rsidSect="007D5C33">
      <w:pgSz w:w="12240" w:h="15840"/>
      <w:pgMar w:top="1152" w:right="1152" w:bottom="1152" w:left="1152"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67682"/>
    <w:rsid w:val="0004593A"/>
    <w:rsid w:val="000D437E"/>
    <w:rsid w:val="00150CB2"/>
    <w:rsid w:val="00167682"/>
    <w:rsid w:val="00290B0C"/>
    <w:rsid w:val="003B2E11"/>
    <w:rsid w:val="005A01CE"/>
    <w:rsid w:val="007D5C33"/>
    <w:rsid w:val="00823C5A"/>
    <w:rsid w:val="00991421"/>
    <w:rsid w:val="00AA4458"/>
    <w:rsid w:val="00D029F0"/>
    <w:rsid w:val="00D2438B"/>
    <w:rsid w:val="00E27D69"/>
    <w:rsid w:val="00E34FE6"/>
    <w:rsid w:val="00F219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2017-09-28T14:05:00Z</dcterms:created>
  <dcterms:modified xsi:type="dcterms:W3CDTF">2017-09-28T14:27:00Z</dcterms:modified>
</cp:coreProperties>
</file>